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2989B9F3" w:rsidR="003E7B65" w:rsidRPr="000D1296" w:rsidRDefault="006659A6"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岐阜県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17B905B" w14:textId="77777777" w:rsidR="006659A6" w:rsidRDefault="003E7B65" w:rsidP="006659A6">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15DFB04F" w:rsidR="003E7B65" w:rsidRPr="000D1296" w:rsidRDefault="006659A6" w:rsidP="006659A6">
      <w:pPr>
        <w:overflowPunct/>
        <w:autoSpaceDE w:val="0"/>
        <w:autoSpaceDN w:val="0"/>
        <w:ind w:firstLineChars="1400" w:firstLine="2240"/>
        <w:rPr>
          <w:rFonts w:ascii="ＭＳ Ｐゴシック" w:eastAsia="ＭＳ Ｐゴシック" w:hAnsi="ＭＳ Ｐゴシック"/>
          <w:color w:val="auto"/>
          <w:sz w:val="22"/>
          <w:szCs w:val="22"/>
        </w:rPr>
      </w:pPr>
      <w:r>
        <w:rPr>
          <w:rFonts w:asciiTheme="majorEastAsia" w:eastAsiaTheme="majorEastAsia" w:hAnsiTheme="majorEastAsia" w:cs="ＭＳ 明朝" w:hint="eastAsia"/>
          <w:color w:val="auto"/>
          <w:sz w:val="16"/>
          <w:szCs w:val="16"/>
        </w:rPr>
        <w:t>※</w:t>
      </w:r>
      <w:r w:rsidRPr="000D6800">
        <w:rPr>
          <w:rFonts w:asciiTheme="majorEastAsia" w:eastAsiaTheme="majorEastAsia" w:hAnsiTheme="majorEastAsia" w:cs="ＭＳ 明朝" w:hint="eastAsia"/>
          <w:color w:val="auto"/>
          <w:sz w:val="16"/>
          <w:szCs w:val="16"/>
        </w:rPr>
        <w:t>「本社所在地」と「補助事業の実施場所」が異なる場合は２段書で両方の所在地を記載してください。</w:t>
      </w: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0421B80D"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w:t>
      </w:r>
      <w:r w:rsidRPr="000D1296">
        <w:rPr>
          <w:rFonts w:asciiTheme="majorEastAsia" w:eastAsiaTheme="majorEastAsia" w:hAnsiTheme="majorEastAsia" w:cs="ＭＳ 明朝" w:hint="eastAsia"/>
          <w:color w:val="auto"/>
          <w:sz w:val="22"/>
        </w:rPr>
        <w:lastRenderedPageBreak/>
        <w:t>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0AD0EFAD"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bookmarkStart w:id="0" w:name="_GoBack"/>
      <w:bookmarkEnd w:id="0"/>
    </w:p>
    <w:sectPr w:rsidR="003E7B65" w:rsidRPr="000D1296" w:rsidSect="004F239E">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4CC710E" w:rsidR="007F4FA8" w:rsidRDefault="007F4FA8" w:rsidP="005C381A">
        <w:pPr>
          <w:pStyle w:val="a6"/>
          <w:jc w:val="center"/>
        </w:pPr>
        <w:r>
          <w:fldChar w:fldCharType="begin"/>
        </w:r>
        <w:r>
          <w:instrText>PAGE   \* MERGEFORMAT</w:instrText>
        </w:r>
        <w:r>
          <w:fldChar w:fldCharType="separate"/>
        </w:r>
        <w:r w:rsidR="004F239E" w:rsidRPr="004F239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239E"/>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659A6"/>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3648-23B2-47A5-823C-59050D0B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1524</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2018-03-01T09:27:00Z</dcterms:created>
  <dcterms:modified xsi:type="dcterms:W3CDTF">2018-03-01T09:33:00Z</dcterms:modified>
</cp:coreProperties>
</file>